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E4E" w:rsidRPr="006367B7" w:rsidRDefault="00A53E4E" w:rsidP="00A53E4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367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выбрать режим налогообложения для ИП в 2024 году</w:t>
      </w:r>
    </w:p>
    <w:p w:rsidR="00A53E4E" w:rsidRPr="006367B7" w:rsidRDefault="00A53E4E" w:rsidP="00E17666">
      <w:pPr>
        <w:shd w:val="clear" w:color="auto" w:fill="F3F3F1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В 2024 году индивидуальным предпринимателям доступны пять налоговых режимов: ОСНО (общая система), ПСН (патентная система), УСН ("</w:t>
      </w:r>
      <w:proofErr w:type="spellStart"/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упр</w:t>
      </w:r>
      <w:r w:rsidR="00443676"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о</w:t>
      </w: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щёнка</w:t>
      </w:r>
      <w:proofErr w:type="spellEnd"/>
      <w:proofErr w:type="gramStart"/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"</w:t>
      </w:r>
      <w:r w:rsidR="00443676"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</w:t>
      </w: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)</w:t>
      </w:r>
      <w:proofErr w:type="gramEnd"/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, ЕСХН (единый налог для сельхозпроизводителей) и НПД (налог на профессиональный доход). Выбирая подходящий режим, нужно учитывать, можете ли вы его применять и насколько он выгоден именно для вашего бизнеса.</w:t>
      </w:r>
    </w:p>
    <w:p w:rsidR="00A53E4E" w:rsidRPr="006367B7" w:rsidRDefault="00A53E4E" w:rsidP="00E17666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Содержание:</w:t>
      </w:r>
    </w:p>
    <w:p w:rsidR="00A53E4E" w:rsidRPr="006367B7" w:rsidRDefault="00320761" w:rsidP="00E1766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hyperlink r:id="rId5" w:anchor="title-1" w:history="1">
        <w:r w:rsidR="00A53E4E" w:rsidRPr="006367B7">
          <w:rPr>
            <w:rFonts w:ascii="pragmatica" w:eastAsia="Times New Roman" w:hAnsi="pragmatica" w:cs="Times New Roman"/>
            <w:sz w:val="28"/>
            <w:szCs w:val="28"/>
            <w:u w:val="single"/>
            <w:lang w:eastAsia="ru-RU"/>
          </w:rPr>
          <w:t>Какие существуют системы налогообложения</w:t>
        </w:r>
      </w:hyperlink>
    </w:p>
    <w:p w:rsidR="00A53E4E" w:rsidRPr="006367B7" w:rsidRDefault="00320761" w:rsidP="00E1766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hyperlink r:id="rId6" w:anchor="title-2" w:history="1">
        <w:r w:rsidR="00A53E4E" w:rsidRPr="006367B7">
          <w:rPr>
            <w:rFonts w:ascii="pragmatica" w:eastAsia="Times New Roman" w:hAnsi="pragmatica" w:cs="Times New Roman"/>
            <w:sz w:val="28"/>
            <w:szCs w:val="28"/>
            <w:u w:val="single"/>
            <w:lang w:eastAsia="ru-RU"/>
          </w:rPr>
          <w:t>Режим с фиксированными платежами:</w:t>
        </w:r>
      </w:hyperlink>
    </w:p>
    <w:p w:rsidR="00A53E4E" w:rsidRPr="006367B7" w:rsidRDefault="00320761" w:rsidP="00E17666">
      <w:pPr>
        <w:numPr>
          <w:ilvl w:val="1"/>
          <w:numId w:val="2"/>
        </w:numPr>
        <w:spacing w:after="0" w:line="240" w:lineRule="auto"/>
        <w:ind w:left="15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hyperlink r:id="rId7" w:anchor="title-2-1" w:history="1">
        <w:r w:rsidR="00A53E4E" w:rsidRPr="006367B7">
          <w:rPr>
            <w:rFonts w:ascii="pragmatica" w:eastAsia="Times New Roman" w:hAnsi="pragmatica" w:cs="Times New Roman"/>
            <w:sz w:val="28"/>
            <w:szCs w:val="28"/>
            <w:u w:val="single"/>
            <w:lang w:eastAsia="ru-RU"/>
          </w:rPr>
          <w:t>Патент</w:t>
        </w:r>
      </w:hyperlink>
    </w:p>
    <w:p w:rsidR="00A53E4E" w:rsidRPr="006367B7" w:rsidRDefault="00320761" w:rsidP="00E1766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hyperlink r:id="rId8" w:anchor="title-3" w:history="1">
        <w:r w:rsidR="00A53E4E" w:rsidRPr="006367B7">
          <w:rPr>
            <w:rFonts w:ascii="pragmatica" w:eastAsia="Times New Roman" w:hAnsi="pragmatica" w:cs="Times New Roman"/>
            <w:sz w:val="28"/>
            <w:szCs w:val="28"/>
            <w:u w:val="single"/>
            <w:lang w:eastAsia="ru-RU"/>
          </w:rPr>
          <w:t>Режимы с налогами, зависящими от дохода:</w:t>
        </w:r>
      </w:hyperlink>
    </w:p>
    <w:p w:rsidR="00A53E4E" w:rsidRPr="006367B7" w:rsidRDefault="00320761" w:rsidP="00E17666">
      <w:pPr>
        <w:numPr>
          <w:ilvl w:val="1"/>
          <w:numId w:val="2"/>
        </w:numPr>
        <w:spacing w:after="0" w:line="240" w:lineRule="auto"/>
        <w:ind w:left="15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hyperlink r:id="rId9" w:anchor="title-3-1" w:history="1">
        <w:r w:rsidR="00A53E4E" w:rsidRPr="006367B7">
          <w:rPr>
            <w:rFonts w:ascii="pragmatica" w:eastAsia="Times New Roman" w:hAnsi="pragmatica" w:cs="Times New Roman"/>
            <w:sz w:val="28"/>
            <w:szCs w:val="28"/>
            <w:u w:val="single"/>
            <w:lang w:eastAsia="ru-RU"/>
          </w:rPr>
          <w:t>УСН</w:t>
        </w:r>
      </w:hyperlink>
    </w:p>
    <w:p w:rsidR="00A53E4E" w:rsidRPr="006367B7" w:rsidRDefault="00320761" w:rsidP="00E17666">
      <w:pPr>
        <w:numPr>
          <w:ilvl w:val="1"/>
          <w:numId w:val="2"/>
        </w:numPr>
        <w:spacing w:after="0" w:line="240" w:lineRule="auto"/>
        <w:ind w:left="15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hyperlink r:id="rId10" w:anchor="title-3-2" w:history="1">
        <w:r w:rsidR="00A53E4E" w:rsidRPr="006367B7">
          <w:rPr>
            <w:rFonts w:ascii="pragmatica" w:eastAsia="Times New Roman" w:hAnsi="pragmatica" w:cs="Times New Roman"/>
            <w:sz w:val="28"/>
            <w:szCs w:val="28"/>
            <w:u w:val="single"/>
            <w:lang w:eastAsia="ru-RU"/>
          </w:rPr>
          <w:t>ЕСХН</w:t>
        </w:r>
      </w:hyperlink>
    </w:p>
    <w:p w:rsidR="00A53E4E" w:rsidRPr="006367B7" w:rsidRDefault="00320761" w:rsidP="00E17666">
      <w:pPr>
        <w:numPr>
          <w:ilvl w:val="1"/>
          <w:numId w:val="2"/>
        </w:numPr>
        <w:spacing w:after="0" w:line="240" w:lineRule="auto"/>
        <w:ind w:left="15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hyperlink r:id="rId11" w:anchor="title-3-3" w:history="1">
        <w:r w:rsidR="00A53E4E" w:rsidRPr="006367B7">
          <w:rPr>
            <w:rFonts w:ascii="pragmatica" w:eastAsia="Times New Roman" w:hAnsi="pragmatica" w:cs="Times New Roman"/>
            <w:sz w:val="28"/>
            <w:szCs w:val="28"/>
            <w:u w:val="single"/>
            <w:lang w:eastAsia="ru-RU"/>
          </w:rPr>
          <w:t>ОСНО</w:t>
        </w:r>
      </w:hyperlink>
    </w:p>
    <w:p w:rsidR="00A53E4E" w:rsidRPr="006367B7" w:rsidRDefault="00320761" w:rsidP="00E17666">
      <w:pPr>
        <w:numPr>
          <w:ilvl w:val="1"/>
          <w:numId w:val="2"/>
        </w:numPr>
        <w:spacing w:after="0" w:line="240" w:lineRule="auto"/>
        <w:ind w:left="15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hyperlink r:id="rId12" w:anchor="title-3-4" w:history="1">
        <w:r w:rsidR="00A53E4E" w:rsidRPr="006367B7">
          <w:rPr>
            <w:rFonts w:ascii="pragmatica" w:eastAsia="Times New Roman" w:hAnsi="pragmatica" w:cs="Times New Roman"/>
            <w:sz w:val="28"/>
            <w:szCs w:val="28"/>
            <w:u w:val="single"/>
            <w:lang w:eastAsia="ru-RU"/>
          </w:rPr>
          <w:t>НПД</w:t>
        </w:r>
      </w:hyperlink>
    </w:p>
    <w:p w:rsidR="00A53E4E" w:rsidRPr="006367B7" w:rsidRDefault="00320761" w:rsidP="00E1766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hyperlink r:id="rId13" w:anchor="title-4" w:history="1">
        <w:r w:rsidR="00A53E4E" w:rsidRPr="006367B7">
          <w:rPr>
            <w:rFonts w:ascii="pragmatica" w:eastAsia="Times New Roman" w:hAnsi="pragmatica" w:cs="Times New Roman"/>
            <w:sz w:val="28"/>
            <w:szCs w:val="28"/>
            <w:u w:val="single"/>
            <w:lang w:eastAsia="ru-RU"/>
          </w:rPr>
          <w:t>Обязательные для ИП взносы</w:t>
        </w:r>
      </w:hyperlink>
    </w:p>
    <w:p w:rsidR="00985FF5" w:rsidRPr="006367B7" w:rsidRDefault="00A53E4E" w:rsidP="00985FF5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Универсального режима налогообложения, подходящего для всех ИП не существует: стабильность и размер дохода заметно влияют на выгоду от разных </w:t>
      </w:r>
      <w:hyperlink r:id="rId14" w:anchor="title-1" w:history="1">
        <w:r w:rsidRPr="006367B7">
          <w:rPr>
            <w:rFonts w:ascii="pragmatica" w:eastAsia="Times New Roman" w:hAnsi="pragmatica" w:cs="Times New Roman"/>
            <w:sz w:val="28"/>
            <w:szCs w:val="28"/>
            <w:u w:val="single"/>
            <w:lang w:eastAsia="ru-RU"/>
          </w:rPr>
          <w:t>налоговых систем</w:t>
        </w:r>
      </w:hyperlink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. При стабильном доходе, например, подойдет режим </w:t>
      </w:r>
      <w:hyperlink r:id="rId15" w:anchor="title-2" w:history="1">
        <w:r w:rsidRPr="006367B7">
          <w:rPr>
            <w:rFonts w:ascii="pragmatica" w:eastAsia="Times New Roman" w:hAnsi="pragmatica" w:cs="Times New Roman"/>
            <w:sz w:val="28"/>
            <w:szCs w:val="28"/>
            <w:u w:val="single"/>
            <w:lang w:eastAsia="ru-RU"/>
          </w:rPr>
          <w:t>с фиксированными платежами</w:t>
        </w:r>
      </w:hyperlink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: </w:t>
      </w:r>
      <w:hyperlink r:id="rId16" w:anchor="title-2-1" w:history="1">
        <w:r w:rsidRPr="006367B7">
          <w:rPr>
            <w:rFonts w:ascii="pragmatica" w:eastAsia="Times New Roman" w:hAnsi="pragmatica" w:cs="Times New Roman"/>
            <w:sz w:val="28"/>
            <w:szCs w:val="28"/>
            <w:u w:val="single"/>
            <w:lang w:eastAsia="ru-RU"/>
          </w:rPr>
          <w:t>ПСН</w:t>
        </w:r>
      </w:hyperlink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. Однако применять их могут не все коммерсанты, у каждой системы свои ограничения, в том числе — региональные. Проще всего выбирать производителям сельхозпродукции: для них предусмотрен спец</w:t>
      </w:r>
      <w:r w:rsidR="00320761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режим, ориентированный именно на аграрную сферу: </w:t>
      </w:r>
      <w:hyperlink r:id="rId17" w:anchor="title-3-2" w:history="1">
        <w:r w:rsidRPr="006367B7">
          <w:rPr>
            <w:rFonts w:ascii="pragmatica" w:eastAsia="Times New Roman" w:hAnsi="pragmatica" w:cs="Times New Roman"/>
            <w:sz w:val="28"/>
            <w:szCs w:val="28"/>
            <w:u w:val="single"/>
            <w:lang w:eastAsia="ru-RU"/>
          </w:rPr>
          <w:t>ЕСХН</w:t>
        </w:r>
      </w:hyperlink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. </w:t>
      </w:r>
      <w:r w:rsidR="00320761">
        <w:fldChar w:fldCharType="begin"/>
      </w:r>
      <w:r w:rsidR="00320761">
        <w:instrText xml:space="preserve"> HYPERLINK "https://newbusiness.tinkoff.ru/kakuyu-sistemu-nalogooblozheniya-vybrat-dlya-ip.do" \l "title-3-1" </w:instrText>
      </w:r>
      <w:r w:rsidR="00320761">
        <w:fldChar w:fldCharType="separate"/>
      </w:r>
      <w:r w:rsidRPr="006367B7">
        <w:rPr>
          <w:rFonts w:ascii="pragmatica" w:eastAsia="Times New Roman" w:hAnsi="pragmatica" w:cs="Times New Roman"/>
          <w:sz w:val="28"/>
          <w:szCs w:val="28"/>
          <w:u w:val="single"/>
          <w:lang w:eastAsia="ru-RU"/>
        </w:rPr>
        <w:t>Упрощенная система</w:t>
      </w:r>
      <w:r w:rsidR="00320761">
        <w:rPr>
          <w:rFonts w:ascii="pragmatica" w:eastAsia="Times New Roman" w:hAnsi="pragmatica" w:cs="Times New Roman"/>
          <w:sz w:val="28"/>
          <w:szCs w:val="28"/>
          <w:u w:val="single"/>
          <w:lang w:eastAsia="ru-RU"/>
        </w:rPr>
        <w:fldChar w:fldCharType="end"/>
      </w: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 считается наиболее удобным вариантом для ИП, но сумма налога на упрощенке напрямую зависит от доходов, а при больших оборотах это невыгодно. В некоторых случаях неизбежна </w:t>
      </w:r>
      <w:hyperlink r:id="rId18" w:anchor="title-3-3" w:history="1">
        <w:r w:rsidRPr="006367B7">
          <w:rPr>
            <w:rFonts w:ascii="pragmatica" w:eastAsia="Times New Roman" w:hAnsi="pragmatica" w:cs="Times New Roman"/>
            <w:sz w:val="28"/>
            <w:szCs w:val="28"/>
            <w:u w:val="single"/>
            <w:lang w:eastAsia="ru-RU"/>
          </w:rPr>
          <w:t>общая система</w:t>
        </w:r>
      </w:hyperlink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, хоть она и предусматривает наиболее серьезную налоговую нагрузку. Дело в том, что контрагент, применяющий любой </w:t>
      </w:r>
      <w:proofErr w:type="spellStart"/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спецрежим</w:t>
      </w:r>
      <w:proofErr w:type="spellEnd"/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, очень невыгоден плательщикам НДС. Поэтому некоторым ИП приходится оставаться на общей системе, чтобы не терять партнеров.</w:t>
      </w:r>
    </w:p>
    <w:p w:rsidR="00A53E4E" w:rsidRPr="006367B7" w:rsidRDefault="00A53E4E" w:rsidP="00985FF5">
      <w:pPr>
        <w:shd w:val="clear" w:color="auto" w:fill="FFFFFF"/>
        <w:spacing w:after="0" w:line="240" w:lineRule="auto"/>
        <w:jc w:val="both"/>
        <w:rPr>
          <w:rFonts w:ascii="PFHighwaySansPro" w:eastAsia="Times New Roman" w:hAnsi="PFHighwaySansPro" w:cs="Times New Roman"/>
          <w:sz w:val="28"/>
          <w:szCs w:val="28"/>
          <w:lang w:eastAsia="ru-RU"/>
        </w:rPr>
      </w:pPr>
      <w:r w:rsidRPr="006367B7">
        <w:rPr>
          <w:rFonts w:ascii="PFHighwaySansPro" w:eastAsia="Times New Roman" w:hAnsi="PFHighwaySansPro" w:cs="Times New Roman"/>
          <w:sz w:val="28"/>
          <w:szCs w:val="28"/>
          <w:lang w:eastAsia="ru-RU"/>
        </w:rPr>
        <w:t>1. Какие существуют системы налогообложения</w:t>
      </w:r>
    </w:p>
    <w:p w:rsidR="00985FF5" w:rsidRPr="006367B7" w:rsidRDefault="00A53E4E" w:rsidP="00985FF5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Индивидуальный предприниматель может выбрать один из следующих налоговых режимов:</w:t>
      </w:r>
    </w:p>
    <w:p w:rsidR="00A53E4E" w:rsidRPr="006367B7" w:rsidRDefault="00320761" w:rsidP="00985FF5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hyperlink r:id="rId19" w:anchor="title-2-1" w:history="1">
        <w:r w:rsidR="00A53E4E" w:rsidRPr="006367B7">
          <w:rPr>
            <w:rFonts w:ascii="pragmatica" w:eastAsia="Times New Roman" w:hAnsi="pragmatica" w:cs="Times New Roman"/>
            <w:b/>
            <w:bCs/>
            <w:sz w:val="28"/>
            <w:szCs w:val="28"/>
            <w:u w:val="single"/>
            <w:lang w:eastAsia="ru-RU"/>
          </w:rPr>
          <w:t>Патентная система налогообложения (ПСН)</w:t>
        </w:r>
      </w:hyperlink>
      <w:r w:rsidR="00A53E4E"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: предусмотрена для определенных видов деятельности, в основном - услуг, оплачивается на период от месяца до года;</w:t>
      </w:r>
    </w:p>
    <w:p w:rsidR="00A53E4E" w:rsidRPr="006367B7" w:rsidRDefault="00320761" w:rsidP="00985FF5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hyperlink r:id="rId20" w:anchor="title-3-1" w:history="1">
        <w:r w:rsidR="00A53E4E" w:rsidRPr="006367B7">
          <w:rPr>
            <w:rFonts w:ascii="pragmatica" w:eastAsia="Times New Roman" w:hAnsi="pragmatica" w:cs="Times New Roman"/>
            <w:b/>
            <w:bCs/>
            <w:sz w:val="28"/>
            <w:szCs w:val="28"/>
            <w:u w:val="single"/>
            <w:lang w:eastAsia="ru-RU"/>
          </w:rPr>
          <w:t>Упрощенная система налогообложения (УСН)</w:t>
        </w:r>
      </w:hyperlink>
      <w:r w:rsidR="00A53E4E"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: не зависит от вида деятельности, налоги общего режима заменяются единым налогом, рассчитываемым от дохода;</w:t>
      </w:r>
    </w:p>
    <w:p w:rsidR="00A53E4E" w:rsidRPr="006367B7" w:rsidRDefault="00320761" w:rsidP="00985FF5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hyperlink r:id="rId21" w:anchor="title-3-2" w:history="1">
        <w:r w:rsidR="00A53E4E" w:rsidRPr="006367B7">
          <w:rPr>
            <w:rFonts w:ascii="pragmatica" w:eastAsia="Times New Roman" w:hAnsi="pragmatica" w:cs="Times New Roman"/>
            <w:b/>
            <w:bCs/>
            <w:sz w:val="28"/>
            <w:szCs w:val="28"/>
            <w:u w:val="single"/>
            <w:lang w:eastAsia="ru-RU"/>
          </w:rPr>
          <w:t>Единый сельскохозяйственный налог (ЕСХН)</w:t>
        </w:r>
      </w:hyperlink>
      <w:r w:rsidR="00A53E4E"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: разрешен только для производителей сельхозпродукции, зависит от доходов;</w:t>
      </w:r>
    </w:p>
    <w:p w:rsidR="00A53E4E" w:rsidRPr="006367B7" w:rsidRDefault="00320761" w:rsidP="00985FF5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hyperlink r:id="rId22" w:anchor="title-3-3" w:history="1">
        <w:r w:rsidR="00A53E4E" w:rsidRPr="006367B7">
          <w:rPr>
            <w:rFonts w:ascii="pragmatica" w:eastAsia="Times New Roman" w:hAnsi="pragmatica" w:cs="Times New Roman"/>
            <w:b/>
            <w:bCs/>
            <w:sz w:val="28"/>
            <w:szCs w:val="28"/>
            <w:u w:val="single"/>
            <w:lang w:eastAsia="ru-RU"/>
          </w:rPr>
          <w:t>Общая система налогообложения (ОСНО)</w:t>
        </w:r>
      </w:hyperlink>
      <w:r w:rsidR="00A53E4E"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: режим, применяемый по умолчанию всеми предпринимателями и организациями, заключается в уплате НДС, налога на прибыль, НДФЛ, налога на имущество и ведении полной налоговой и бухгалтерской отчетности. Дает право на вычет НДС.</w:t>
      </w:r>
    </w:p>
    <w:p w:rsidR="00985FF5" w:rsidRPr="006367B7" w:rsidRDefault="00320761" w:rsidP="00985FF5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hyperlink r:id="rId23" w:anchor="title-3-4" w:history="1">
        <w:r w:rsidR="00A53E4E" w:rsidRPr="006367B7">
          <w:rPr>
            <w:rFonts w:ascii="pragmatica" w:eastAsia="Times New Roman" w:hAnsi="pragmatica" w:cs="Times New Roman"/>
            <w:b/>
            <w:bCs/>
            <w:sz w:val="28"/>
            <w:szCs w:val="28"/>
            <w:u w:val="single"/>
            <w:lang w:eastAsia="ru-RU"/>
          </w:rPr>
          <w:t>Налог на профессиональный доход (НПД)</w:t>
        </w:r>
      </w:hyperlink>
      <w:r w:rsidR="00A53E4E"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: новый налоговый режим для ИП-</w:t>
      </w:r>
      <w:proofErr w:type="spellStart"/>
      <w:r w:rsidR="00A53E4E"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самозанятых</w:t>
      </w:r>
      <w:proofErr w:type="spellEnd"/>
      <w:r w:rsidR="00A53E4E"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, реализующих товары собственного производства и свои услуги или работы.</w:t>
      </w:r>
    </w:p>
    <w:p w:rsidR="00985FF5" w:rsidRPr="006367B7" w:rsidRDefault="00985FF5" w:rsidP="00985FF5">
      <w:pPr>
        <w:shd w:val="clear" w:color="auto" w:fill="FFFFFF"/>
        <w:spacing w:after="0" w:line="240" w:lineRule="auto"/>
        <w:jc w:val="both"/>
        <w:rPr>
          <w:rFonts w:ascii="PFHighwaySansPro" w:eastAsia="Times New Roman" w:hAnsi="PFHighwaySansPro" w:cs="Times New Roman"/>
          <w:sz w:val="28"/>
          <w:szCs w:val="28"/>
          <w:lang w:eastAsia="ru-RU"/>
        </w:rPr>
      </w:pPr>
      <w:r w:rsidRPr="006367B7">
        <w:rPr>
          <w:rFonts w:ascii="PFHighwaySansPro" w:eastAsia="Times New Roman" w:hAnsi="PFHighwaySansPro" w:cs="Times New Roman"/>
          <w:sz w:val="28"/>
          <w:szCs w:val="28"/>
          <w:lang w:eastAsia="ru-RU"/>
        </w:rPr>
        <w:t xml:space="preserve"> </w:t>
      </w:r>
      <w:r w:rsidR="00A53E4E" w:rsidRPr="006367B7">
        <w:rPr>
          <w:rFonts w:ascii="PFHighwaySansPro" w:eastAsia="Times New Roman" w:hAnsi="PFHighwaySansPro" w:cs="Times New Roman"/>
          <w:sz w:val="28"/>
          <w:szCs w:val="28"/>
          <w:lang w:eastAsia="ru-RU"/>
        </w:rPr>
        <w:t xml:space="preserve"> Режим с фиксированными платежами</w:t>
      </w:r>
    </w:p>
    <w:p w:rsidR="00A53E4E" w:rsidRPr="006367B7" w:rsidRDefault="00985FF5" w:rsidP="00985FF5">
      <w:pPr>
        <w:shd w:val="clear" w:color="auto" w:fill="FFFFFF"/>
        <w:spacing w:after="0" w:line="240" w:lineRule="auto"/>
        <w:jc w:val="both"/>
        <w:rPr>
          <w:rFonts w:ascii="PFHighwaySansPro" w:eastAsia="Times New Roman" w:hAnsi="PFHighwaySansPro" w:cs="Times New Roman"/>
          <w:b/>
          <w:bCs/>
          <w:sz w:val="28"/>
          <w:szCs w:val="28"/>
          <w:lang w:eastAsia="ru-RU"/>
        </w:rPr>
      </w:pPr>
      <w:r w:rsidRPr="006367B7">
        <w:rPr>
          <w:rFonts w:ascii="PFHighwaySansPro" w:eastAsia="Times New Roman" w:hAnsi="PFHighwaySansPro" w:cs="Times New Roman"/>
          <w:sz w:val="28"/>
          <w:szCs w:val="28"/>
          <w:lang w:eastAsia="ru-RU"/>
        </w:rPr>
        <w:t xml:space="preserve">          </w:t>
      </w:r>
      <w:r w:rsidR="00A53E4E" w:rsidRPr="006367B7">
        <w:rPr>
          <w:rFonts w:ascii="PFHighwaySansPro" w:eastAsia="Times New Roman" w:hAnsi="PFHighwaySansPro" w:cs="Times New Roman"/>
          <w:b/>
          <w:bCs/>
          <w:sz w:val="28"/>
          <w:szCs w:val="28"/>
          <w:lang w:eastAsia="ru-RU"/>
        </w:rPr>
        <w:t xml:space="preserve"> Патент</w:t>
      </w:r>
    </w:p>
    <w:p w:rsidR="00A53E4E" w:rsidRPr="006367B7" w:rsidRDefault="00A53E4E" w:rsidP="00985FF5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ПСН - Патентная система налогообложения. Патентная система налогообложения предусмотрена исключительно для предпринимателей с относительно небольшим оборотом, штатом до 15 человек и применяется только в отношении определённых видов </w:t>
      </w: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lastRenderedPageBreak/>
        <w:t>деятельности. Предполагает собой получение патента, заменяющего собой уплату налога на получаемые предпринимателем доходы на определённый срок, но не более 12 месяцев.</w:t>
      </w:r>
    </w:p>
    <w:p w:rsidR="00A53E4E" w:rsidRPr="006367B7" w:rsidRDefault="00A53E4E" w:rsidP="00985FF5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Стоимость патента не зависит от реально полученного дохода, но выручку все же нужно подсчитывать, чтобы проконтролировать, не превышен ли у вас лимит доходов. Налог, уплачиваемый на патенте, называют профессиональным. Он рассчитывается от базовой доходности по вашему виду деятельности. ПСН можно комбинировать с другими режимами налогообложения.</w:t>
      </w:r>
    </w:p>
    <w:p w:rsidR="00A53E4E" w:rsidRPr="006367B7" w:rsidRDefault="00A53E4E" w:rsidP="00A53E4E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b/>
          <w:bCs/>
          <w:sz w:val="28"/>
          <w:szCs w:val="28"/>
          <w:lang w:eastAsia="ru-RU"/>
        </w:rPr>
        <w:t>Кому подходит</w:t>
      </w: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:</w:t>
      </w:r>
    </w:p>
    <w:p w:rsidR="00A53E4E" w:rsidRPr="006367B7" w:rsidRDefault="00A53E4E" w:rsidP="00A53E4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бытовые услуги;</w:t>
      </w:r>
    </w:p>
    <w:p w:rsidR="00A53E4E" w:rsidRPr="006367B7" w:rsidRDefault="00A53E4E" w:rsidP="00A53E4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парикмахерские;</w:t>
      </w:r>
    </w:p>
    <w:p w:rsidR="00A53E4E" w:rsidRPr="006367B7" w:rsidRDefault="00A53E4E" w:rsidP="00A53E4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фотографы;</w:t>
      </w:r>
    </w:p>
    <w:p w:rsidR="00A53E4E" w:rsidRPr="006367B7" w:rsidRDefault="00A53E4E" w:rsidP="00A53E4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мелкое производство;</w:t>
      </w:r>
    </w:p>
    <w:p w:rsidR="00A53E4E" w:rsidRPr="006367B7" w:rsidRDefault="00A53E4E" w:rsidP="00A53E4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сезонный бизнес;</w:t>
      </w:r>
    </w:p>
    <w:p w:rsidR="00A53E4E" w:rsidRPr="006367B7" w:rsidRDefault="00A53E4E" w:rsidP="00A53E4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краткосрочные проекты;</w:t>
      </w:r>
    </w:p>
    <w:p w:rsidR="00A53E4E" w:rsidRPr="006367B7" w:rsidRDefault="00A53E4E" w:rsidP="00A53E4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новые направления деятельности, вызывающие сомнения в рентабельности.</w:t>
      </w:r>
    </w:p>
    <w:p w:rsidR="00A53E4E" w:rsidRPr="006367B7" w:rsidRDefault="00A53E4E" w:rsidP="00A53E4E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b/>
          <w:bCs/>
          <w:sz w:val="28"/>
          <w:szCs w:val="28"/>
          <w:lang w:eastAsia="ru-RU"/>
        </w:rPr>
        <w:t>В каких случаях нельзя применять</w:t>
      </w: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:</w:t>
      </w:r>
    </w:p>
    <w:p w:rsidR="00A53E4E" w:rsidRPr="006367B7" w:rsidRDefault="00A53E4E" w:rsidP="00A53E4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Наемных работников более 15;</w:t>
      </w:r>
    </w:p>
    <w:p w:rsidR="00A53E4E" w:rsidRPr="006367B7" w:rsidRDefault="00A53E4E" w:rsidP="00A53E4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Годовой доход более 60 млн.;</w:t>
      </w:r>
    </w:p>
    <w:p w:rsidR="00A53E4E" w:rsidRPr="006367B7" w:rsidRDefault="00A53E4E" w:rsidP="00A53E4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В вашем регионе не предусмотрен патент для нужного вида деятельности.</w:t>
      </w:r>
    </w:p>
    <w:p w:rsidR="00A53E4E" w:rsidRPr="006367B7" w:rsidRDefault="00A53E4E" w:rsidP="00A53E4E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b/>
          <w:bCs/>
          <w:sz w:val="28"/>
          <w:szCs w:val="28"/>
          <w:lang w:eastAsia="ru-RU"/>
        </w:rPr>
        <w:t>Как рассчитывается</w:t>
      </w: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:</w:t>
      </w:r>
    </w:p>
    <w:p w:rsidR="00985FF5" w:rsidRPr="006367B7" w:rsidRDefault="00A53E4E" w:rsidP="00141B83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Для расчета используется следующая формула: БД (базовая доходность) / (12 * К1 * 6%)</w:t>
      </w:r>
    </w:p>
    <w:p w:rsidR="00A53E4E" w:rsidRPr="006367B7" w:rsidRDefault="00A53E4E" w:rsidP="00141B83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Базовая доходность: для каждого вида деятельности устанавливается </w:t>
      </w:r>
      <w:proofErr w:type="spellStart"/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устанавливается</w:t>
      </w:r>
      <w:proofErr w:type="spellEnd"/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правительством и региональными властями</w:t>
      </w:r>
    </w:p>
    <w:p w:rsidR="00A53E4E" w:rsidRPr="006367B7" w:rsidRDefault="00A53E4E" w:rsidP="00141B8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12: количество месяцев в году</w:t>
      </w:r>
    </w:p>
    <w:p w:rsidR="00A53E4E" w:rsidRPr="006367B7" w:rsidRDefault="00A53E4E" w:rsidP="00A53E4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К1: количество месяцев, на которые вы приобретаете патент</w:t>
      </w:r>
    </w:p>
    <w:p w:rsidR="00A53E4E" w:rsidRPr="006367B7" w:rsidRDefault="00A53E4E" w:rsidP="00A53E4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Ставка профессионального налога: 6%</w:t>
      </w:r>
    </w:p>
    <w:p w:rsidR="00985FF5" w:rsidRPr="006367B7" w:rsidRDefault="00A53E4E" w:rsidP="00141B83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Кроме профессионального налога индивидуальный предприниматель платит обязательные взносы в ПФР, ФСС и ФОМС за себя и всех своих нанятых работников.</w:t>
      </w:r>
    </w:p>
    <w:p w:rsidR="00985FF5" w:rsidRPr="006367B7" w:rsidRDefault="00A53E4E" w:rsidP="00141B83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b/>
          <w:bCs/>
          <w:sz w:val="28"/>
          <w:szCs w:val="28"/>
          <w:lang w:eastAsia="ru-RU"/>
        </w:rPr>
        <w:t>Как перейти</w:t>
      </w: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:</w:t>
      </w:r>
      <w:r w:rsidR="00985FF5"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</w:t>
      </w: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Подайте заявление по форме </w:t>
      </w:r>
      <w:hyperlink r:id="rId24" w:tgtFrame="_blank" w:history="1">
        <w:r w:rsidRPr="006367B7">
          <w:rPr>
            <w:rFonts w:ascii="pragmatica" w:eastAsia="Times New Roman" w:hAnsi="pragmatica" w:cs="Times New Roman"/>
            <w:sz w:val="28"/>
            <w:szCs w:val="28"/>
            <w:u w:val="single"/>
            <w:lang w:eastAsia="ru-RU"/>
          </w:rPr>
          <w:t>N 26.5-1</w:t>
        </w:r>
      </w:hyperlink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 о переходе на ПСН за 10 дней до начала деятельности, по которой планируете применять этот режим. Учтите, что патент будет действовать только по тем показателям, которые вы указали в заявлении. </w:t>
      </w:r>
      <w:r w:rsidRPr="006367B7">
        <w:rPr>
          <w:rFonts w:ascii="PFHighwaySansPro" w:eastAsia="Times New Roman" w:hAnsi="PFHighwaySansPro" w:cs="Times New Roman"/>
          <w:sz w:val="28"/>
          <w:szCs w:val="28"/>
          <w:lang w:eastAsia="ru-RU"/>
        </w:rPr>
        <w:t>3. Режимы с налогами, зависящими от дохода</w:t>
      </w:r>
      <w:r w:rsidR="00985FF5" w:rsidRPr="006367B7">
        <w:rPr>
          <w:rFonts w:ascii="PFHighwaySansPro" w:eastAsia="Times New Roman" w:hAnsi="PFHighwaySansPro" w:cs="Times New Roman"/>
          <w:sz w:val="28"/>
          <w:szCs w:val="28"/>
          <w:lang w:eastAsia="ru-RU"/>
        </w:rPr>
        <w:t xml:space="preserve">. </w:t>
      </w: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Остальные налоговые режимы, доступные ИП, предполагают расчет налогов от суммы полученного дохода. Если вы не уверены в наличии или стабильности доходов, имеет смысл начать с одной из этих систем налогообложения.</w:t>
      </w:r>
    </w:p>
    <w:p w:rsidR="00A53E4E" w:rsidRPr="006367B7" w:rsidRDefault="00A53E4E" w:rsidP="00985FF5">
      <w:pPr>
        <w:shd w:val="clear" w:color="auto" w:fill="FFFFFF"/>
        <w:spacing w:after="0" w:line="240" w:lineRule="auto"/>
        <w:jc w:val="both"/>
        <w:rPr>
          <w:rFonts w:ascii="PFHighwaySansPro" w:eastAsia="Times New Roman" w:hAnsi="PFHighwaySansPro" w:cs="Times New Roman"/>
          <w:b/>
          <w:bCs/>
          <w:sz w:val="28"/>
          <w:szCs w:val="28"/>
          <w:lang w:eastAsia="ru-RU"/>
        </w:rPr>
      </w:pPr>
      <w:r w:rsidRPr="006367B7">
        <w:rPr>
          <w:rFonts w:ascii="PFHighwaySansPro" w:eastAsia="Times New Roman" w:hAnsi="PFHighwaySansPro" w:cs="Times New Roman"/>
          <w:b/>
          <w:bCs/>
          <w:sz w:val="28"/>
          <w:szCs w:val="28"/>
          <w:lang w:eastAsia="ru-RU"/>
        </w:rPr>
        <w:t>3.1. УСН</w:t>
      </w:r>
    </w:p>
    <w:p w:rsidR="00A53E4E" w:rsidRPr="006367B7" w:rsidRDefault="00A53E4E" w:rsidP="00985FF5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УСН - Упрощённая система налогообложения. Иногда называют "</w:t>
      </w:r>
      <w:proofErr w:type="spellStart"/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упрощёнкой</w:t>
      </w:r>
      <w:proofErr w:type="spellEnd"/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".</w:t>
      </w:r>
    </w:p>
    <w:p w:rsidR="00A53E4E" w:rsidRPr="006367B7" w:rsidRDefault="00A53E4E" w:rsidP="00DD2C6A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Поскольку УСН не привязана ни к региону, ни к виду деятельности, ее называют наиболее универсальным режимом для ИП. Суть этой системы в том, что вместо налогов общей системы (НДС, налог на имущество, НДФЛ и пр.) вы платите единый налог. Есть два варианта объектов налогообложения: доходы или доходы минус расходы.</w:t>
      </w:r>
    </w:p>
    <w:p w:rsidR="00A53E4E" w:rsidRPr="006367B7" w:rsidRDefault="00A53E4E" w:rsidP="00141B83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proofErr w:type="spellStart"/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Упрощёнку</w:t>
      </w:r>
      <w:proofErr w:type="spellEnd"/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нельзя совмещать с общим режимом или ЕСХН, но можно применять одновременно с патентом (по разным видам деятельности).</w:t>
      </w:r>
    </w:p>
    <w:p w:rsidR="00A53E4E" w:rsidRPr="006367B7" w:rsidRDefault="00A53E4E" w:rsidP="00141B83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b/>
          <w:bCs/>
          <w:sz w:val="28"/>
          <w:szCs w:val="28"/>
          <w:lang w:eastAsia="ru-RU"/>
        </w:rPr>
        <w:t>Кому подходит</w:t>
      </w: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:</w:t>
      </w:r>
    </w:p>
    <w:p w:rsidR="00A53E4E" w:rsidRPr="006367B7" w:rsidRDefault="00A53E4E" w:rsidP="00141B8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Для тех, у кого не стабильный доход;</w:t>
      </w:r>
    </w:p>
    <w:p w:rsidR="00A53E4E" w:rsidRPr="006367B7" w:rsidRDefault="00A53E4E" w:rsidP="00141B8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Для тех кому нельзя применять патент;</w:t>
      </w:r>
    </w:p>
    <w:p w:rsidR="00A53E4E" w:rsidRPr="006367B7" w:rsidRDefault="00A53E4E" w:rsidP="00A53E4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Для тех, кому не запрещено применение упрощенки (ограничение по доходам, количеству сотрудников и т.д.).</w:t>
      </w:r>
    </w:p>
    <w:p w:rsidR="00A53E4E" w:rsidRPr="006367B7" w:rsidRDefault="00A53E4E" w:rsidP="00A53E4E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b/>
          <w:bCs/>
          <w:sz w:val="28"/>
          <w:szCs w:val="28"/>
          <w:lang w:eastAsia="ru-RU"/>
        </w:rPr>
        <w:lastRenderedPageBreak/>
        <w:t>В каких случаях нельзя применять</w:t>
      </w: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:</w:t>
      </w:r>
    </w:p>
    <w:p w:rsidR="00A53E4E" w:rsidRPr="006367B7" w:rsidRDefault="00A53E4E" w:rsidP="00A53E4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Работа в банковской сфере и на рынке ценных бумаг;</w:t>
      </w:r>
    </w:p>
    <w:p w:rsidR="00A53E4E" w:rsidRPr="006367B7" w:rsidRDefault="00A53E4E" w:rsidP="00A53E4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Для страховых компаний;</w:t>
      </w:r>
    </w:p>
    <w:p w:rsidR="00A53E4E" w:rsidRPr="006367B7" w:rsidRDefault="00A53E4E" w:rsidP="00A53E4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Для пенсионных и инвестиционных фондов;</w:t>
      </w:r>
    </w:p>
    <w:p w:rsidR="00A53E4E" w:rsidRPr="006367B7" w:rsidRDefault="00A53E4E" w:rsidP="00A53E4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В работе ломбардов;</w:t>
      </w:r>
    </w:p>
    <w:p w:rsidR="00A53E4E" w:rsidRPr="006367B7" w:rsidRDefault="00A53E4E" w:rsidP="00A53E4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При выпуске подакцизных товаров;</w:t>
      </w:r>
    </w:p>
    <w:p w:rsidR="00A53E4E" w:rsidRPr="006367B7" w:rsidRDefault="00A53E4E" w:rsidP="00A53E4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Для работы в сфере добычи полезных ископаемых;</w:t>
      </w:r>
    </w:p>
    <w:p w:rsidR="00A53E4E" w:rsidRPr="006367B7" w:rsidRDefault="00A53E4E" w:rsidP="00A53E4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Для игорного бизнеса;</w:t>
      </w:r>
    </w:p>
    <w:p w:rsidR="00A53E4E" w:rsidRPr="006367B7" w:rsidRDefault="00A53E4E" w:rsidP="00A53E4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Частнопрактикующим нотариусам;</w:t>
      </w:r>
    </w:p>
    <w:p w:rsidR="00A53E4E" w:rsidRPr="006367B7" w:rsidRDefault="00A53E4E" w:rsidP="00A53E4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При количестве наемного персонала более 100;</w:t>
      </w:r>
    </w:p>
    <w:p w:rsidR="00A53E4E" w:rsidRPr="006367B7" w:rsidRDefault="00A53E4E" w:rsidP="00A53E4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При стоимости основных средств более 150 000 000 руб.;</w:t>
      </w:r>
    </w:p>
    <w:p w:rsidR="00A53E4E" w:rsidRPr="006367B7" w:rsidRDefault="00A53E4E" w:rsidP="00A53E4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Для предпринимателей с годовым доходом более 150 000 000 руб.</w:t>
      </w:r>
    </w:p>
    <w:p w:rsidR="00A53E4E" w:rsidRPr="006367B7" w:rsidRDefault="00A53E4E" w:rsidP="00A53E4E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b/>
          <w:bCs/>
          <w:sz w:val="28"/>
          <w:szCs w:val="28"/>
          <w:lang w:eastAsia="ru-RU"/>
        </w:rPr>
        <w:t>Как рассчитывается</w:t>
      </w: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:</w:t>
      </w:r>
    </w:p>
    <w:p w:rsidR="00A53E4E" w:rsidRPr="006367B7" w:rsidRDefault="00A53E4E" w:rsidP="00DD2C6A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Есть два вариант расчета единого налога на УСН, в зависимости от объекта налогообложения.</w:t>
      </w:r>
    </w:p>
    <w:p w:rsidR="00A53E4E" w:rsidRPr="006367B7" w:rsidRDefault="00A53E4E" w:rsidP="00DD2C6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b/>
          <w:bCs/>
          <w:sz w:val="28"/>
          <w:szCs w:val="28"/>
          <w:lang w:eastAsia="ru-RU"/>
        </w:rPr>
        <w:t>"Доходы"</w:t>
      </w: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: ставка налога составит 6% от всей суммы доходов. Его имеет смысл выбирать, если у вас немного расходов или их сложно подтвердить документально. Чтобы рассчитать сумму единого налога нужно увеличить всю сумму выручки на 6% и из получившегося результата вычесть сумму страховых взносов за себя (100%) и за работников (50%). Налоговую отчетность подавать не нужно, достаточно вести учет, чтобы отслеживать, соблюдайте ли вы лимит выручки.</w:t>
      </w:r>
    </w:p>
    <w:p w:rsidR="00A53E4E" w:rsidRPr="006367B7" w:rsidRDefault="00A53E4E" w:rsidP="00A53E4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b/>
          <w:bCs/>
          <w:sz w:val="28"/>
          <w:szCs w:val="28"/>
          <w:lang w:eastAsia="ru-RU"/>
        </w:rPr>
        <w:t>"Доходы минус расходы"</w:t>
      </w: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: ставка единого налога будет 15%. Вам подойдет такой объект, если расходов </w:t>
      </w:r>
      <w:proofErr w:type="gramStart"/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много</w:t>
      </w:r>
      <w:proofErr w:type="gramEnd"/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и вы можете их обосновать. Для расчета суммы налога нужно от всей полученной выручки отнять сумму документально подтвержденных расходов, умножить полученный результат на 15% и отнять от него сумму всех уплаченных страховых взносов (за себя и за работников). Если по итогам года вы остались в убытке, то при этом объекте налогообложения достаточно заплатить минимальный налог — 1% от валовой выручки. Его сумма уменьшается на уплаченные за год авансовые платежи.</w:t>
      </w:r>
    </w:p>
    <w:p w:rsidR="00A53E4E" w:rsidRPr="006367B7" w:rsidRDefault="00A53E4E" w:rsidP="00985FF5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Кроме единого налога на упрощенке нужно платить все обязательные взносы в ПФР, ФСС и ФОМС за себя и своих работников.</w:t>
      </w:r>
    </w:p>
    <w:p w:rsidR="00A53E4E" w:rsidRPr="006367B7" w:rsidRDefault="00A53E4E" w:rsidP="00985FF5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Подайте уведомление при регистрации ИП или в течение 30 дней после нее. Если этот срок пропущен, можно перейти на упрощенку с начала следующего года.</w:t>
      </w:r>
    </w:p>
    <w:p w:rsidR="00A53E4E" w:rsidRPr="006367B7" w:rsidRDefault="00A53E4E" w:rsidP="00985FF5">
      <w:pPr>
        <w:shd w:val="clear" w:color="auto" w:fill="FFFFFF"/>
        <w:spacing w:after="0" w:line="240" w:lineRule="auto"/>
        <w:jc w:val="both"/>
        <w:outlineLvl w:val="2"/>
        <w:rPr>
          <w:rFonts w:ascii="PFHighwaySansPro" w:eastAsia="Times New Roman" w:hAnsi="PFHighwaySansPro" w:cs="Times New Roman"/>
          <w:b/>
          <w:bCs/>
          <w:sz w:val="28"/>
          <w:szCs w:val="28"/>
          <w:lang w:eastAsia="ru-RU"/>
        </w:rPr>
      </w:pPr>
      <w:r w:rsidRPr="006367B7">
        <w:rPr>
          <w:rFonts w:ascii="PFHighwaySansPro" w:eastAsia="Times New Roman" w:hAnsi="PFHighwaySansPro" w:cs="Times New Roman"/>
          <w:b/>
          <w:bCs/>
          <w:sz w:val="28"/>
          <w:szCs w:val="28"/>
          <w:lang w:eastAsia="ru-RU"/>
        </w:rPr>
        <w:t>3.2. ЕСХН</w:t>
      </w:r>
    </w:p>
    <w:p w:rsidR="00A53E4E" w:rsidRPr="006367B7" w:rsidRDefault="00A53E4E" w:rsidP="00985FF5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Единый сельскохозяйственный налог — это узконаправленный </w:t>
      </w:r>
      <w:proofErr w:type="spellStart"/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спецрежим</w:t>
      </w:r>
      <w:proofErr w:type="spellEnd"/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для производителей сельхозпродукции, а также бизнесменов, оказывающих услуги таким производителям. Для перехода на него доход от деятельности в аграрной сфере должен составлять не менее 70%. Бухгалтерскую отчетность на этом режиме вести не нужно, достаточно книги доходов и расходов.</w:t>
      </w:r>
    </w:p>
    <w:p w:rsidR="00A53E4E" w:rsidRPr="006367B7" w:rsidRDefault="00A53E4E" w:rsidP="006C1B6E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ЕСХН нельзя применять одновременно с упрощенкой и общим режимом налогообложения.</w:t>
      </w:r>
    </w:p>
    <w:p w:rsidR="00A53E4E" w:rsidRPr="006367B7" w:rsidRDefault="00A53E4E" w:rsidP="006C1B6E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b/>
          <w:bCs/>
          <w:sz w:val="28"/>
          <w:szCs w:val="28"/>
          <w:lang w:eastAsia="ru-RU"/>
        </w:rPr>
        <w:t>Кому подойдет</w:t>
      </w: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:</w:t>
      </w:r>
    </w:p>
    <w:p w:rsidR="00A53E4E" w:rsidRPr="006367B7" w:rsidRDefault="00A53E4E" w:rsidP="006C1B6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производство, продажа и переработка продукции растениеводства,</w:t>
      </w:r>
    </w:p>
    <w:p w:rsidR="00A53E4E" w:rsidRPr="006367B7" w:rsidRDefault="00A53E4E" w:rsidP="00A53E4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животноводческие хозяйства,</w:t>
      </w:r>
    </w:p>
    <w:p w:rsidR="00A53E4E" w:rsidRPr="006367B7" w:rsidRDefault="00A53E4E" w:rsidP="00A53E4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лесное и сельское хозяйства,</w:t>
      </w:r>
    </w:p>
    <w:p w:rsidR="00A53E4E" w:rsidRPr="006367B7" w:rsidRDefault="00A53E4E" w:rsidP="00A53E4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производство и продажа рыбы и других водных биологических ресурсов.</w:t>
      </w:r>
    </w:p>
    <w:p w:rsidR="00A53E4E" w:rsidRPr="006367B7" w:rsidRDefault="00A53E4E" w:rsidP="00A53E4E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b/>
          <w:bCs/>
          <w:sz w:val="28"/>
          <w:szCs w:val="28"/>
          <w:lang w:eastAsia="ru-RU"/>
        </w:rPr>
        <w:t>В каких случаях нельзя применять</w:t>
      </w: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:</w:t>
      </w:r>
    </w:p>
    <w:p w:rsidR="00A53E4E" w:rsidRPr="006367B7" w:rsidRDefault="00A53E4E" w:rsidP="00A53E4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Если доля выручки по не </w:t>
      </w:r>
      <w:proofErr w:type="spellStart"/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сельскохоозяйственным</w:t>
      </w:r>
      <w:proofErr w:type="spellEnd"/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статьям выше 30%.</w:t>
      </w:r>
    </w:p>
    <w:p w:rsidR="00A53E4E" w:rsidRPr="006367B7" w:rsidRDefault="00A53E4E" w:rsidP="00A53E4E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b/>
          <w:bCs/>
          <w:sz w:val="28"/>
          <w:szCs w:val="28"/>
          <w:lang w:eastAsia="ru-RU"/>
        </w:rPr>
        <w:t>Как рассчитать</w:t>
      </w: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:</w:t>
      </w:r>
    </w:p>
    <w:p w:rsidR="00A53E4E" w:rsidRPr="006367B7" w:rsidRDefault="00A53E4E" w:rsidP="00141B83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lastRenderedPageBreak/>
        <w:t>Ставка единого налога на ЕСХН составляет 6%. Раньше ставка была фиксированной, но с 2019 года каждый регион может устанавливать свою, а 6% - это максимальная ставка. Доходы: 2 800 000 рублей</w:t>
      </w:r>
    </w:p>
    <w:p w:rsidR="00A53E4E" w:rsidRPr="006367B7" w:rsidRDefault="00A53E4E" w:rsidP="00141B83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b/>
          <w:bCs/>
          <w:sz w:val="28"/>
          <w:szCs w:val="28"/>
          <w:lang w:eastAsia="ru-RU"/>
        </w:rPr>
        <w:t>Кроме единого налога</w:t>
      </w: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 на ЕСХН предприниматель платит обязательные взносы за своих работников.</w:t>
      </w:r>
    </w:p>
    <w:p w:rsidR="00A53E4E" w:rsidRPr="006367B7" w:rsidRDefault="00A53E4E" w:rsidP="00A53E4E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b/>
          <w:bCs/>
          <w:sz w:val="28"/>
          <w:szCs w:val="28"/>
          <w:lang w:eastAsia="ru-RU"/>
        </w:rPr>
        <w:t>Как перейти</w:t>
      </w: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:</w:t>
      </w:r>
    </w:p>
    <w:p w:rsidR="00A53E4E" w:rsidRPr="006367B7" w:rsidRDefault="00A53E4E" w:rsidP="00A53E4E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Для перехода на ЕСХН нужно подать </w:t>
      </w:r>
      <w:hyperlink r:id="rId25" w:tgtFrame="_blank" w:history="1">
        <w:r w:rsidRPr="006367B7">
          <w:rPr>
            <w:rFonts w:ascii="pragmatica" w:eastAsia="Times New Roman" w:hAnsi="pragmatica" w:cs="Times New Roman"/>
            <w:sz w:val="28"/>
            <w:szCs w:val="28"/>
            <w:u w:val="single"/>
            <w:lang w:eastAsia="ru-RU"/>
          </w:rPr>
          <w:t>уведомление</w:t>
        </w:r>
      </w:hyperlink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 по форме № 26.1-1. Сделать этом можно при регистрации ИП или в течение 30 дней после нее. Если этот срок пропущен, можно перейти на налоговый режим с начала следующего года, подав уведомление до конца текущего года.</w:t>
      </w:r>
    </w:p>
    <w:p w:rsidR="00A53E4E" w:rsidRPr="006367B7" w:rsidRDefault="00A53E4E" w:rsidP="00141B83">
      <w:pPr>
        <w:shd w:val="clear" w:color="auto" w:fill="FFFFFF"/>
        <w:spacing w:after="0" w:line="240" w:lineRule="auto"/>
        <w:jc w:val="both"/>
        <w:outlineLvl w:val="2"/>
        <w:rPr>
          <w:rFonts w:ascii="PFHighwaySansPro" w:eastAsia="Times New Roman" w:hAnsi="PFHighwaySansPro" w:cs="Times New Roman"/>
          <w:b/>
          <w:bCs/>
          <w:sz w:val="28"/>
          <w:szCs w:val="28"/>
          <w:lang w:eastAsia="ru-RU"/>
        </w:rPr>
      </w:pPr>
      <w:r w:rsidRPr="006367B7">
        <w:rPr>
          <w:rFonts w:ascii="PFHighwaySansPro" w:eastAsia="Times New Roman" w:hAnsi="PFHighwaySansPro" w:cs="Times New Roman"/>
          <w:b/>
          <w:bCs/>
          <w:sz w:val="28"/>
          <w:szCs w:val="28"/>
          <w:lang w:eastAsia="ru-RU"/>
        </w:rPr>
        <w:t>3.3. ОСНО</w:t>
      </w:r>
    </w:p>
    <w:p w:rsidR="00A53E4E" w:rsidRPr="006367B7" w:rsidRDefault="00A53E4E" w:rsidP="00141B83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По умолчанию все предприниматели работают именно на общей системе, она не привязана ни к виду деятельности, ни к физическим показателям бизнеса. По сравнению с упрощёнными налоговыми режимами, налоговая нагрузка на ОСНО более серьезная, кроме того, этот режим требует грамотного бухгалтерского и налогового учета. Для его применения нет ограничений по виду деятельности, количеству работников, годовому обороту или стоимости основных средств.</w:t>
      </w:r>
    </w:p>
    <w:p w:rsidR="00A53E4E" w:rsidRPr="006367B7" w:rsidRDefault="00A53E4E" w:rsidP="00141B83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Общий режим можно совмещать с патентом.</w:t>
      </w:r>
    </w:p>
    <w:p w:rsidR="00A53E4E" w:rsidRPr="006367B7" w:rsidRDefault="00A53E4E" w:rsidP="00141B83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b/>
          <w:bCs/>
          <w:sz w:val="28"/>
          <w:szCs w:val="28"/>
          <w:lang w:eastAsia="ru-RU"/>
        </w:rPr>
        <w:t>Кому подойдет</w:t>
      </w: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:</w:t>
      </w:r>
    </w:p>
    <w:p w:rsidR="00A53E4E" w:rsidRPr="006367B7" w:rsidRDefault="00A53E4E" w:rsidP="00A53E4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предпринимателям с большим годовым оборотом,</w:t>
      </w:r>
    </w:p>
    <w:p w:rsidR="00A53E4E" w:rsidRPr="006367B7" w:rsidRDefault="00A53E4E" w:rsidP="00A53E4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бизнесу с большим количеством контрагентов-плательщиков НДС,</w:t>
      </w:r>
    </w:p>
    <w:p w:rsidR="00A53E4E" w:rsidRPr="006367B7" w:rsidRDefault="00A53E4E" w:rsidP="00A53E4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предпринимателям, планирующим крупные приобретения и нуждающимся в вычете НДС.</w:t>
      </w:r>
    </w:p>
    <w:p w:rsidR="00A53E4E" w:rsidRPr="006367B7" w:rsidRDefault="00A53E4E" w:rsidP="00A53E4E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b/>
          <w:bCs/>
          <w:sz w:val="28"/>
          <w:szCs w:val="28"/>
          <w:lang w:eastAsia="ru-RU"/>
        </w:rPr>
        <w:t>В каких случаях нельзя применять</w:t>
      </w: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:</w:t>
      </w:r>
    </w:p>
    <w:p w:rsidR="00A53E4E" w:rsidRPr="006367B7" w:rsidRDefault="00A53E4E" w:rsidP="00985FF5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В законе нет ограничений по применению общего режима, он не привязан ни к сумме оборотов, ни к количеству работников и другим характеристикам бизнеса. Однако его нецелесообразно применять, если у вас нестабильный или не очень большой доход. Кроме того, для работы на общем режиме придется нанимать бухгалтера, что не всегда оправдано.</w:t>
      </w:r>
    </w:p>
    <w:p w:rsidR="00A53E4E" w:rsidRPr="006367B7" w:rsidRDefault="00A53E4E" w:rsidP="00A53E4E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b/>
          <w:bCs/>
          <w:sz w:val="28"/>
          <w:szCs w:val="28"/>
          <w:lang w:eastAsia="ru-RU"/>
        </w:rPr>
        <w:t>Какие налоги и взносы уплачиваются</w:t>
      </w: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:</w:t>
      </w:r>
    </w:p>
    <w:p w:rsidR="00A53E4E" w:rsidRPr="006367B7" w:rsidRDefault="00A53E4E" w:rsidP="00A53E4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НДС (от 0 до 20% — в зависимости от вида деятельности и товара),</w:t>
      </w:r>
    </w:p>
    <w:p w:rsidR="00A53E4E" w:rsidRPr="006367B7" w:rsidRDefault="00A53E4E" w:rsidP="00A53E4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налог на имущество (от 0 до 2%, в зависимости от категории имущества),</w:t>
      </w:r>
    </w:p>
    <w:p w:rsidR="00A53E4E" w:rsidRPr="006367B7" w:rsidRDefault="00A53E4E" w:rsidP="00A53E4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взносы за себя и работников в ПФР, ФСС и ФОМС,</w:t>
      </w:r>
    </w:p>
    <w:p w:rsidR="00A53E4E" w:rsidRPr="006367B7" w:rsidRDefault="00A53E4E" w:rsidP="00A53E4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НДФЛ. Ставка НДФЛ — 13%, чтобы рассчитать сумму налога нужно от полученного дохода отнять сумму профессионального вычета, налоговых вычетов и уже внесенных авансовых платежей. Профессиональный вычет - это документально подтвержденные расходы, но, если нет возможности их подтвердить, предприниматель вправе вычесть 20% дохода.</w:t>
      </w:r>
    </w:p>
    <w:p w:rsidR="00A53E4E" w:rsidRPr="006367B7" w:rsidRDefault="00A53E4E" w:rsidP="0047608D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Во всех подтверждённых тратах ИП с НДС вы можете предъявить его ФНС к вычету из суммы уплачиваемого вами НДС. НДС вычисляется от полной суммы дохода, а не от разницы между доходами и расходами. Налог на прибыль НДФЛ считается от разницы дохода до вычета НДС и подтверждённых расходов.</w:t>
      </w:r>
    </w:p>
    <w:p w:rsidR="00A53E4E" w:rsidRPr="006367B7" w:rsidRDefault="00A53E4E" w:rsidP="0047608D">
      <w:pPr>
        <w:shd w:val="clear" w:color="auto" w:fill="FFFFFF"/>
        <w:spacing w:before="240"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Как видите, применять ОСНО целесообразно, если у вас много контрагентов, которые работают с НДС или при больших и стабильных оборотах, которые не позволяют вам выбрать один из упрощённых режимов налогообложения.</w:t>
      </w:r>
    </w:p>
    <w:p w:rsidR="00A53E4E" w:rsidRPr="006367B7" w:rsidRDefault="00A53E4E" w:rsidP="0047608D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b/>
          <w:bCs/>
          <w:sz w:val="28"/>
          <w:szCs w:val="28"/>
          <w:lang w:eastAsia="ru-RU"/>
        </w:rPr>
        <w:t>Как перейти</w:t>
      </w: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:</w:t>
      </w:r>
    </w:p>
    <w:p w:rsidR="00A53E4E" w:rsidRPr="006367B7" w:rsidRDefault="00A53E4E" w:rsidP="00985FF5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После регистрации ИП вы автоматически работаете на ОСНО, если не подали уведомление о переходе на другой режим. Чтобы перейти со основного режима на какой-</w:t>
      </w: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lastRenderedPageBreak/>
        <w:t>то другой нужно подать в налоговую уведомление о применении какого-то другого вида налога.</w:t>
      </w:r>
    </w:p>
    <w:p w:rsidR="00A53E4E" w:rsidRPr="006367B7" w:rsidRDefault="00A53E4E" w:rsidP="00985FF5">
      <w:pPr>
        <w:shd w:val="clear" w:color="auto" w:fill="FFFFFF"/>
        <w:spacing w:after="0" w:line="240" w:lineRule="auto"/>
        <w:jc w:val="both"/>
        <w:outlineLvl w:val="2"/>
        <w:rPr>
          <w:rFonts w:ascii="PFHighwaySansPro" w:eastAsia="Times New Roman" w:hAnsi="PFHighwaySansPro" w:cs="Times New Roman"/>
          <w:b/>
          <w:bCs/>
          <w:sz w:val="28"/>
          <w:szCs w:val="28"/>
          <w:lang w:eastAsia="ru-RU"/>
        </w:rPr>
      </w:pPr>
      <w:r w:rsidRPr="006367B7">
        <w:rPr>
          <w:rFonts w:ascii="PFHighwaySansPro" w:eastAsia="Times New Roman" w:hAnsi="PFHighwaySansPro" w:cs="Times New Roman"/>
          <w:b/>
          <w:bCs/>
          <w:sz w:val="28"/>
          <w:szCs w:val="28"/>
          <w:lang w:eastAsia="ru-RU"/>
        </w:rPr>
        <w:t>3.4. НПД</w:t>
      </w:r>
    </w:p>
    <w:p w:rsidR="00A53E4E" w:rsidRPr="006367B7" w:rsidRDefault="00A53E4E" w:rsidP="00141B83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Этот новый самостоятельный налоговый режим предназначен для физических лиц и предпринимателей - </w:t>
      </w:r>
      <w:proofErr w:type="spellStart"/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самозанятых</w:t>
      </w:r>
      <w:proofErr w:type="spellEnd"/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граждан. Можно работать на НПД, и не регистрируя ИП, но ИП на НПД имеет ряд преимуществ. Например, существуют магазины, товары в которых вправе закупать ИП, но не могут просто физ. лица.</w:t>
      </w:r>
    </w:p>
    <w:p w:rsidR="00A53E4E" w:rsidRPr="006367B7" w:rsidRDefault="00A53E4E" w:rsidP="00141B83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b/>
          <w:bCs/>
          <w:sz w:val="28"/>
          <w:szCs w:val="28"/>
          <w:lang w:eastAsia="ru-RU"/>
        </w:rPr>
        <w:t>Применять НПД можно, если:</w:t>
      </w:r>
    </w:p>
    <w:p w:rsidR="00A53E4E" w:rsidRPr="006367B7" w:rsidRDefault="00A53E4E" w:rsidP="00A53E4E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Вы осуществляете подходящие виды деятельности.</w:t>
      </w:r>
    </w:p>
    <w:p w:rsidR="00A53E4E" w:rsidRPr="006367B7" w:rsidRDefault="00A53E4E" w:rsidP="00A53E4E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У вас нет сотрудников.</w:t>
      </w:r>
    </w:p>
    <w:p w:rsidR="00A53E4E" w:rsidRPr="006367B7" w:rsidRDefault="00A53E4E" w:rsidP="00A53E4E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Доходы за год не более 2,4 млн руб.</w:t>
      </w:r>
    </w:p>
    <w:p w:rsidR="00A53E4E" w:rsidRPr="006367B7" w:rsidRDefault="00A53E4E" w:rsidP="00A53E4E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b/>
          <w:bCs/>
          <w:sz w:val="28"/>
          <w:szCs w:val="28"/>
          <w:lang w:eastAsia="ru-RU"/>
        </w:rPr>
        <w:t>Применять НПД нельзя:</w:t>
      </w:r>
    </w:p>
    <w:p w:rsidR="00A53E4E" w:rsidRPr="006367B7" w:rsidRDefault="00A53E4E" w:rsidP="00A53E4E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Если вы осуществляете неподходящий вид деятельности. Например, перепродаете товары чужого производства.</w:t>
      </w:r>
    </w:p>
    <w:p w:rsidR="00A53E4E" w:rsidRPr="006367B7" w:rsidRDefault="00A53E4E" w:rsidP="00A53E4E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ИП на НПД нельзя совмещать с другими налоговыми режимами. Однако можно работать одновременно по трудовому договору.</w:t>
      </w:r>
    </w:p>
    <w:p w:rsidR="00A53E4E" w:rsidRPr="006367B7" w:rsidRDefault="00A53E4E" w:rsidP="00A53E4E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b/>
          <w:bCs/>
          <w:sz w:val="28"/>
          <w:szCs w:val="28"/>
          <w:lang w:eastAsia="ru-RU"/>
        </w:rPr>
        <w:t>Какие налоги платить:</w:t>
      </w:r>
    </w:p>
    <w:p w:rsidR="00A53E4E" w:rsidRPr="006367B7" w:rsidRDefault="00A53E4E" w:rsidP="00A53E4E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4% при реализации товаров (работ, услуг) физ. лицам.</w:t>
      </w:r>
    </w:p>
    <w:p w:rsidR="00A53E4E" w:rsidRPr="006367B7" w:rsidRDefault="00A53E4E" w:rsidP="00A53E4E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6% при реализации товаров (работ, услуг) юр. лицам и другим ИП.</w:t>
      </w:r>
    </w:p>
    <w:p w:rsidR="00A53E4E" w:rsidRPr="006367B7" w:rsidRDefault="00A53E4E" w:rsidP="00985FF5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Налог платится ежемесячно.</w:t>
      </w:r>
    </w:p>
    <w:p w:rsidR="00A53E4E" w:rsidRPr="006367B7" w:rsidRDefault="00A53E4E" w:rsidP="00985FF5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Налоговой базой признается доход от реализации товаров (работ, услуг), за исключением доходов, полученных по трудовому договору.</w:t>
      </w:r>
    </w:p>
    <w:p w:rsidR="00A53E4E" w:rsidRPr="006367B7" w:rsidRDefault="00A53E4E" w:rsidP="00985FF5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Самостоятельно налог считать не нужно. Вы должны в приложении "Мой налог" формировать чек по каждому поступлению от видов деятельности, облагающихся НПД. Далее процесс автоматизирован - применение налогового вычета, учет налоговых ставок в зависимости от налогоплательщика, контроль над ограничением по сумме дохода и другие особенности расчета учтут за вас.</w:t>
      </w:r>
    </w:p>
    <w:p w:rsidR="00A53E4E" w:rsidRPr="006367B7" w:rsidRDefault="00A53E4E" w:rsidP="00A53E4E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b/>
          <w:bCs/>
          <w:sz w:val="28"/>
          <w:szCs w:val="28"/>
          <w:lang w:eastAsia="ru-RU"/>
        </w:rPr>
        <w:t>Как перейти на НПД:</w:t>
      </w:r>
    </w:p>
    <w:p w:rsidR="00A53E4E" w:rsidRPr="006367B7" w:rsidRDefault="00A53E4E" w:rsidP="00141B83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Зарегистрироваться в качестве налогоплательщика можно, скачав мобильное приложение "Мой налог", или через </w:t>
      </w:r>
      <w:proofErr w:type="spellStart"/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web</w:t>
      </w:r>
      <w:proofErr w:type="spellEnd"/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-кабинет "Мой налог" на сайте ФНС.</w:t>
      </w:r>
    </w:p>
    <w:p w:rsidR="00A53E4E" w:rsidRPr="006367B7" w:rsidRDefault="00A53E4E" w:rsidP="00141B83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b/>
          <w:bCs/>
          <w:sz w:val="28"/>
          <w:szCs w:val="28"/>
          <w:lang w:eastAsia="ru-RU"/>
        </w:rPr>
        <w:t>Как отчитываться:</w:t>
      </w:r>
    </w:p>
    <w:p w:rsidR="00A53E4E" w:rsidRPr="006367B7" w:rsidRDefault="00A53E4E" w:rsidP="00985FF5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Отчетность не предусмотрена.</w:t>
      </w:r>
    </w:p>
    <w:p w:rsidR="00A53E4E" w:rsidRPr="006367B7" w:rsidRDefault="00A53E4E" w:rsidP="00985FF5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</w:p>
    <w:p w:rsidR="00A53E4E" w:rsidRPr="006367B7" w:rsidRDefault="00A53E4E" w:rsidP="00985FF5">
      <w:pPr>
        <w:shd w:val="clear" w:color="auto" w:fill="FFFFFF"/>
        <w:spacing w:after="0" w:line="240" w:lineRule="auto"/>
        <w:jc w:val="both"/>
        <w:outlineLvl w:val="1"/>
        <w:rPr>
          <w:rFonts w:ascii="PFHighwaySansPro" w:eastAsia="Times New Roman" w:hAnsi="PFHighwaySansPro" w:cs="Times New Roman"/>
          <w:sz w:val="28"/>
          <w:szCs w:val="28"/>
          <w:lang w:eastAsia="ru-RU"/>
        </w:rPr>
      </w:pPr>
      <w:r w:rsidRPr="006367B7">
        <w:rPr>
          <w:rFonts w:ascii="PFHighwaySansPro" w:eastAsia="Times New Roman" w:hAnsi="PFHighwaySansPro" w:cs="Times New Roman"/>
          <w:sz w:val="28"/>
          <w:szCs w:val="28"/>
          <w:lang w:eastAsia="ru-RU"/>
        </w:rPr>
        <w:t>4. Другие обязательные для ИП взносы</w:t>
      </w:r>
    </w:p>
    <w:p w:rsidR="00A53E4E" w:rsidRPr="006367B7" w:rsidRDefault="00A53E4E" w:rsidP="00985FF5">
      <w:pPr>
        <w:shd w:val="clear" w:color="auto" w:fill="FFFFFF"/>
        <w:spacing w:after="39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Вне зависимости от выбранного режима налогообложения и полученного дохода, каждый ИП должен платить за себя обязательные взносы. К обязательным относятся взносы в ПФР и на обязательное медицинское страхование. Уплачивать их нужно в фиксированном размере, который государство устанавливает каждый год.</w:t>
      </w:r>
    </w:p>
    <w:p w:rsidR="00A53E4E" w:rsidRPr="006367B7" w:rsidRDefault="00A53E4E" w:rsidP="00985FF5">
      <w:pPr>
        <w:shd w:val="clear" w:color="auto" w:fill="FFFFFF"/>
        <w:spacing w:after="0" w:line="240" w:lineRule="auto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В 2024 году индивидуальны</w:t>
      </w:r>
      <w:r w:rsidR="00714C5F"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</w:t>
      </w: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предприниматели уплачивают:</w:t>
      </w:r>
    </w:p>
    <w:p w:rsidR="00A53E4E" w:rsidRPr="006367B7" w:rsidRDefault="00A53E4E" w:rsidP="00985FF5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в ПФР: 32 448 руб.</w:t>
      </w:r>
    </w:p>
    <w:p w:rsidR="00A53E4E" w:rsidRPr="00A53E4E" w:rsidRDefault="00A53E4E" w:rsidP="00985FF5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pragmatica" w:eastAsia="Times New Roman" w:hAnsi="pragmatica" w:cs="Times New Roman"/>
          <w:color w:val="333333"/>
          <w:sz w:val="28"/>
          <w:szCs w:val="28"/>
          <w:lang w:eastAsia="ru-RU"/>
        </w:rPr>
      </w:pPr>
      <w:r w:rsidRPr="006367B7">
        <w:rPr>
          <w:rFonts w:ascii="pragmatica" w:eastAsia="Times New Roman" w:hAnsi="pragmatica" w:cs="Times New Roman"/>
          <w:sz w:val="28"/>
          <w:szCs w:val="28"/>
          <w:lang w:eastAsia="ru-RU"/>
        </w:rPr>
        <w:t>в ФОМС: 842</w:t>
      </w:r>
      <w:r w:rsidRPr="00A53E4E">
        <w:rPr>
          <w:rFonts w:ascii="pragmatica" w:eastAsia="Times New Roman" w:hAnsi="pragmatica" w:cs="Times New Roman"/>
          <w:color w:val="333333"/>
          <w:sz w:val="28"/>
          <w:szCs w:val="28"/>
          <w:lang w:eastAsia="ru-RU"/>
        </w:rPr>
        <w:t>6 руб.</w:t>
      </w:r>
    </w:p>
    <w:sectPr w:rsidR="00A53E4E" w:rsidRPr="00A53E4E" w:rsidSect="000550E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panose1 w:val="00000000000000000000"/>
    <w:charset w:val="00"/>
    <w:family w:val="roman"/>
    <w:notTrueType/>
    <w:pitch w:val="default"/>
  </w:font>
  <w:font w:name="PFHighwaySans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E39"/>
    <w:multiLevelType w:val="multilevel"/>
    <w:tmpl w:val="F75E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10406"/>
    <w:multiLevelType w:val="multilevel"/>
    <w:tmpl w:val="2AAC5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61366"/>
    <w:multiLevelType w:val="multilevel"/>
    <w:tmpl w:val="BCB4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BA751F"/>
    <w:multiLevelType w:val="multilevel"/>
    <w:tmpl w:val="E53CF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F629F"/>
    <w:multiLevelType w:val="multilevel"/>
    <w:tmpl w:val="94B2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A7C8A"/>
    <w:multiLevelType w:val="multilevel"/>
    <w:tmpl w:val="2B84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B4D2A"/>
    <w:multiLevelType w:val="multilevel"/>
    <w:tmpl w:val="2958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0C416E"/>
    <w:multiLevelType w:val="multilevel"/>
    <w:tmpl w:val="C942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E25682"/>
    <w:multiLevelType w:val="multilevel"/>
    <w:tmpl w:val="01B2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550FAB"/>
    <w:multiLevelType w:val="multilevel"/>
    <w:tmpl w:val="6C4C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4D767D"/>
    <w:multiLevelType w:val="multilevel"/>
    <w:tmpl w:val="DE20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FF4D63"/>
    <w:multiLevelType w:val="multilevel"/>
    <w:tmpl w:val="3BB6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1803E5"/>
    <w:multiLevelType w:val="multilevel"/>
    <w:tmpl w:val="5078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F00167"/>
    <w:multiLevelType w:val="multilevel"/>
    <w:tmpl w:val="DEEE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D575FE"/>
    <w:multiLevelType w:val="multilevel"/>
    <w:tmpl w:val="A496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202CF2"/>
    <w:multiLevelType w:val="multilevel"/>
    <w:tmpl w:val="F7C6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F65F87"/>
    <w:multiLevelType w:val="multilevel"/>
    <w:tmpl w:val="2AAC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6A2D23"/>
    <w:multiLevelType w:val="multilevel"/>
    <w:tmpl w:val="9BF4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547A0C"/>
    <w:multiLevelType w:val="multilevel"/>
    <w:tmpl w:val="E748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D86E02"/>
    <w:multiLevelType w:val="multilevel"/>
    <w:tmpl w:val="4978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0E6A29"/>
    <w:multiLevelType w:val="multilevel"/>
    <w:tmpl w:val="D5D85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24478A"/>
    <w:multiLevelType w:val="multilevel"/>
    <w:tmpl w:val="981E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2"/>
  </w:num>
  <w:num w:numId="5">
    <w:abstractNumId w:val="21"/>
  </w:num>
  <w:num w:numId="6">
    <w:abstractNumId w:val="18"/>
  </w:num>
  <w:num w:numId="7">
    <w:abstractNumId w:val="19"/>
  </w:num>
  <w:num w:numId="8">
    <w:abstractNumId w:val="5"/>
  </w:num>
  <w:num w:numId="9">
    <w:abstractNumId w:val="4"/>
  </w:num>
  <w:num w:numId="10">
    <w:abstractNumId w:val="20"/>
  </w:num>
  <w:num w:numId="11">
    <w:abstractNumId w:val="12"/>
  </w:num>
  <w:num w:numId="12">
    <w:abstractNumId w:val="0"/>
  </w:num>
  <w:num w:numId="13">
    <w:abstractNumId w:val="14"/>
  </w:num>
  <w:num w:numId="14">
    <w:abstractNumId w:val="17"/>
  </w:num>
  <w:num w:numId="15">
    <w:abstractNumId w:val="9"/>
  </w:num>
  <w:num w:numId="16">
    <w:abstractNumId w:val="13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FF"/>
    <w:rsid w:val="000550E9"/>
    <w:rsid w:val="00141B83"/>
    <w:rsid w:val="001E3007"/>
    <w:rsid w:val="00320761"/>
    <w:rsid w:val="003B2DFF"/>
    <w:rsid w:val="00443676"/>
    <w:rsid w:val="0047608D"/>
    <w:rsid w:val="006367B7"/>
    <w:rsid w:val="0066329D"/>
    <w:rsid w:val="006C1B6E"/>
    <w:rsid w:val="00714C5F"/>
    <w:rsid w:val="00985FF5"/>
    <w:rsid w:val="009C6176"/>
    <w:rsid w:val="00A53E4E"/>
    <w:rsid w:val="00B97655"/>
    <w:rsid w:val="00DD2C6A"/>
    <w:rsid w:val="00E1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21FD5"/>
  <w15:chartTrackingRefBased/>
  <w15:docId w15:val="{048E81BA-A97C-40FC-8942-DAD85C24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868">
          <w:marLeft w:val="0"/>
          <w:marRight w:val="0"/>
          <w:marTop w:val="300"/>
          <w:marBottom w:val="600"/>
          <w:divBdr>
            <w:top w:val="single" w:sz="6" w:space="11" w:color="E5E5E5"/>
            <w:left w:val="single" w:sz="2" w:space="0" w:color="E5E5E5"/>
            <w:bottom w:val="single" w:sz="6" w:space="11" w:color="E5E5E5"/>
            <w:right w:val="single" w:sz="2" w:space="0" w:color="E5E5E5"/>
          </w:divBdr>
        </w:div>
        <w:div w:id="5497299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8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6406">
              <w:marLeft w:val="0"/>
              <w:marRight w:val="0"/>
              <w:marTop w:val="81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4403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77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0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737547">
          <w:marLeft w:val="0"/>
          <w:marRight w:val="0"/>
          <w:marTop w:val="48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79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02466">
                  <w:marLeft w:val="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168915">
          <w:marLeft w:val="0"/>
          <w:marRight w:val="0"/>
          <w:marTop w:val="555"/>
          <w:marBottom w:val="750"/>
          <w:divBdr>
            <w:top w:val="single" w:sz="6" w:space="29" w:color="E5E5E5"/>
            <w:left w:val="single" w:sz="2" w:space="0" w:color="E5E5E5"/>
            <w:bottom w:val="single" w:sz="6" w:space="28" w:color="E5E5E5"/>
            <w:right w:val="single" w:sz="2" w:space="0" w:color="E5E5E5"/>
          </w:divBdr>
        </w:div>
        <w:div w:id="650597996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62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9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1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159227">
          <w:marLeft w:val="0"/>
          <w:marRight w:val="0"/>
          <w:marTop w:val="555"/>
          <w:marBottom w:val="750"/>
          <w:divBdr>
            <w:top w:val="single" w:sz="6" w:space="29" w:color="E5E5E5"/>
            <w:left w:val="single" w:sz="2" w:space="0" w:color="E5E5E5"/>
            <w:bottom w:val="single" w:sz="6" w:space="28" w:color="E5E5E5"/>
            <w:right w:val="single" w:sz="2" w:space="0" w:color="E5E5E5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business.tinkoff.ru/kakuyu-sistemu-nalogooblozheniya-vybrat-dlya-ip.do" TargetMode="External"/><Relationship Id="rId13" Type="http://schemas.openxmlformats.org/officeDocument/2006/relationships/hyperlink" Target="https://newbusiness.tinkoff.ru/kakuyu-sistemu-nalogooblozheniya-vybrat-dlya-ip.do" TargetMode="External"/><Relationship Id="rId18" Type="http://schemas.openxmlformats.org/officeDocument/2006/relationships/hyperlink" Target="https://newbusiness.tinkoff.ru/kakuyu-sistemu-nalogooblozheniya-vybrat-dlya-ip.do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newbusiness.tinkoff.ru/kakuyu-sistemu-nalogooblozheniya-vybrat-dlya-ip.do" TargetMode="External"/><Relationship Id="rId7" Type="http://schemas.openxmlformats.org/officeDocument/2006/relationships/hyperlink" Target="https://newbusiness.tinkoff.ru/kakuyu-sistemu-nalogooblozheniya-vybrat-dlya-ip.do" TargetMode="External"/><Relationship Id="rId12" Type="http://schemas.openxmlformats.org/officeDocument/2006/relationships/hyperlink" Target="https://newbusiness.tinkoff.ru/kakuyu-sistemu-nalogooblozheniya-vybrat-dlya-ip.do" TargetMode="External"/><Relationship Id="rId17" Type="http://schemas.openxmlformats.org/officeDocument/2006/relationships/hyperlink" Target="https://newbusiness.tinkoff.ru/kakuyu-sistemu-nalogooblozheniya-vybrat-dlya-ip.do" TargetMode="External"/><Relationship Id="rId25" Type="http://schemas.openxmlformats.org/officeDocument/2006/relationships/hyperlink" Target="https://newbusiness.tinkoff.ru/docs/examples/additional/full_documents/eshn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business.tinkoff.ru/kakuyu-sistemu-nalogooblozheniya-vybrat-dlya-ip.do" TargetMode="External"/><Relationship Id="rId20" Type="http://schemas.openxmlformats.org/officeDocument/2006/relationships/hyperlink" Target="https://newbusiness.tinkoff.ru/kakuyu-sistemu-nalogooblozheniya-vybrat-dlya-ip.d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ewbusiness.tinkoff.ru/kakuyu-sistemu-nalogooblozheniya-vybrat-dlya-ip.do" TargetMode="External"/><Relationship Id="rId11" Type="http://schemas.openxmlformats.org/officeDocument/2006/relationships/hyperlink" Target="https://newbusiness.tinkoff.ru/kakuyu-sistemu-nalogooblozheniya-vybrat-dlya-ip.do" TargetMode="External"/><Relationship Id="rId24" Type="http://schemas.openxmlformats.org/officeDocument/2006/relationships/hyperlink" Target="https://newbusiness.tinkoff.ru/docs/examples/additional/full_documents/psn.pdf" TargetMode="External"/><Relationship Id="rId5" Type="http://schemas.openxmlformats.org/officeDocument/2006/relationships/hyperlink" Target="https://newbusiness.tinkoff.ru/kakuyu-sistemu-nalogooblozheniya-vybrat-dlya-ip.do" TargetMode="External"/><Relationship Id="rId15" Type="http://schemas.openxmlformats.org/officeDocument/2006/relationships/hyperlink" Target="https://newbusiness.tinkoff.ru/kakuyu-sistemu-nalogooblozheniya-vybrat-dlya-ip.do" TargetMode="External"/><Relationship Id="rId23" Type="http://schemas.openxmlformats.org/officeDocument/2006/relationships/hyperlink" Target="https://newbusiness.tinkoff.ru/kakuyu-sistemu-nalogooblozheniya-vybrat-dlya-ip.do" TargetMode="External"/><Relationship Id="rId10" Type="http://schemas.openxmlformats.org/officeDocument/2006/relationships/hyperlink" Target="https://newbusiness.tinkoff.ru/kakuyu-sistemu-nalogooblozheniya-vybrat-dlya-ip.do" TargetMode="External"/><Relationship Id="rId19" Type="http://schemas.openxmlformats.org/officeDocument/2006/relationships/hyperlink" Target="https://newbusiness.tinkoff.ru/kakuyu-sistemu-nalogooblozheniya-vybrat-dlya-ip.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business.tinkoff.ru/kakuyu-sistemu-nalogooblozheniya-vybrat-dlya-ip.do" TargetMode="External"/><Relationship Id="rId14" Type="http://schemas.openxmlformats.org/officeDocument/2006/relationships/hyperlink" Target="https://newbusiness.tinkoff.ru/kakuyu-sistemu-nalogooblozheniya-vybrat-dlya-ip.do" TargetMode="External"/><Relationship Id="rId22" Type="http://schemas.openxmlformats.org/officeDocument/2006/relationships/hyperlink" Target="https://newbusiness.tinkoff.ru/kakuyu-sistemu-nalogooblozheniya-vybrat-dlya-ip.d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2286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2024-06-19T11:09:00Z</dcterms:created>
  <dcterms:modified xsi:type="dcterms:W3CDTF">2024-06-20T07:43:00Z</dcterms:modified>
</cp:coreProperties>
</file>